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FF0000"/>
          <w:sz w:val="40"/>
          <w:szCs w:val="40"/>
        </w:rPr>
        <w:drawing>
          <wp:inline distT="0" distB="0" distL="114300" distR="114300">
            <wp:extent cx="5612765" cy="946150"/>
            <wp:effectExtent l="0" t="0" r="0" b="0"/>
            <wp:docPr id="37" name="图片 37" descr="c104915edc35a04994ea0142be07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104915edc35a04994ea0142be077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西北师范大学数学与统计学院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课程目标达成情况分析报告</w:t>
      </w:r>
    </w:p>
    <w:p>
      <w:pPr>
        <w:pStyle w:val="2"/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p>
      <w:pPr>
        <w:ind w:firstLine="3360" w:firstLineChars="12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授课年级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及</w:t>
      </w:r>
      <w:r>
        <w:rPr>
          <w:rFonts w:ascii="Times New Roman" w:hAnsi="Times New Roman" w:cs="Times New Roman" w:eastAsiaTheme="majorEastAsia"/>
          <w:sz w:val="28"/>
          <w:szCs w:val="28"/>
        </w:rPr>
        <w:t>班级：</w:t>
      </w:r>
    </w:p>
    <w:p>
      <w:pPr>
        <w:pStyle w:val="2"/>
        <w:ind w:firstLine="3360" w:firstLineChars="1200"/>
        <w:rPr>
          <w:rFonts w:ascii="Times New Roman" w:hAnsi="Times New Roman" w:eastAsiaTheme="majorEastAsia"/>
          <w:sz w:val="28"/>
          <w:szCs w:val="28"/>
        </w:rPr>
      </w:pPr>
      <w:r>
        <w:rPr>
          <w:rFonts w:ascii="Times New Roman" w:hAnsi="Times New Roman" w:eastAsiaTheme="majorEastAsia"/>
          <w:sz w:val="28"/>
          <w:szCs w:val="28"/>
        </w:rPr>
        <w:t>课程名称及代码：</w:t>
      </w:r>
    </w:p>
    <w:p>
      <w:pPr>
        <w:ind w:firstLine="3360" w:firstLineChars="12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授课教师：</w:t>
      </w:r>
    </w:p>
    <w:p>
      <w:pPr>
        <w:pStyle w:val="2"/>
        <w:ind w:firstLine="3360" w:firstLineChars="1200"/>
        <w:rPr>
          <w:rFonts w:hint="eastAsia" w:ascii="Times New Roman" w:hAnsi="Times New Roman" w:eastAsiaTheme="majorEastAsia"/>
          <w:color w:val="FF0000"/>
          <w:sz w:val="28"/>
          <w:szCs w:val="28"/>
          <w:lang w:eastAsia="zh-CN"/>
        </w:rPr>
      </w:pPr>
      <w:r>
        <w:rPr>
          <w:rFonts w:ascii="Times New Roman" w:hAnsi="Times New Roman" w:eastAsiaTheme="majorEastAsia"/>
          <w:sz w:val="28"/>
          <w:szCs w:val="28"/>
        </w:rPr>
        <w:t>执行学期：</w:t>
      </w:r>
    </w:p>
    <w:p>
      <w:pPr>
        <w:rPr>
          <w:sz w:val="28"/>
          <w:szCs w:val="28"/>
        </w:rPr>
      </w:pPr>
    </w:p>
    <w:p>
      <w:pPr>
        <w:pStyle w:val="2"/>
      </w:pPr>
    </w:p>
    <w:p>
      <w:pPr>
        <w:pStyle w:val="2"/>
        <w:spacing w:after="0" w:line="360" w:lineRule="auto"/>
        <w:ind w:firstLine="0"/>
        <w:jc w:val="both"/>
        <w:rPr>
          <w:rFonts w:hint="eastAsia" w:ascii="Times New Roman" w:hAnsi="Times New Roman" w:eastAsia="黑体"/>
          <w:color w:val="FF0000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黑体"/>
          <w:kern w:val="2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eastAsia="黑体"/>
          <w:kern w:val="2"/>
          <w:sz w:val="24"/>
          <w:szCs w:val="24"/>
        </w:rPr>
        <w:t>、</w:t>
      </w:r>
      <w:r>
        <w:rPr>
          <w:rFonts w:ascii="Times New Roman" w:hAnsi="Times New Roman" w:eastAsia="黑体"/>
          <w:kern w:val="2"/>
          <w:sz w:val="24"/>
          <w:szCs w:val="24"/>
        </w:rPr>
        <w:t>课程目标达成计算及达成情况分析</w:t>
      </w:r>
      <w:r>
        <w:rPr>
          <w:rFonts w:hint="eastAsia" w:ascii="Times New Roman" w:hAnsi="Times New Roman" w:eastAsia="黑体"/>
          <w:color w:val="FF0000"/>
          <w:kern w:val="2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黑体"/>
          <w:color w:val="FF0000"/>
          <w:kern w:val="2"/>
          <w:sz w:val="24"/>
          <w:szCs w:val="24"/>
          <w:lang w:val="en-US" w:eastAsia="zh-CN"/>
        </w:rPr>
        <w:t>课程结束后提交</w:t>
      </w:r>
      <w:r>
        <w:rPr>
          <w:rFonts w:hint="eastAsia" w:ascii="Times New Roman" w:hAnsi="Times New Roman" w:eastAsia="黑体"/>
          <w:color w:val="FF0000"/>
          <w:kern w:val="2"/>
          <w:sz w:val="24"/>
          <w:szCs w:val="24"/>
          <w:lang w:eastAsia="zh-CN"/>
        </w:rPr>
        <w:t>）</w:t>
      </w:r>
    </w:p>
    <w:p>
      <w:pPr>
        <w:pStyle w:val="2"/>
        <w:spacing w:after="0" w:line="360" w:lineRule="auto"/>
        <w:ind w:firstLine="480" w:firstLineChars="200"/>
        <w:jc w:val="both"/>
        <w:rPr>
          <w:rFonts w:ascii="Times New Roman" w:hAnsi="Times New Roman" w:eastAsia="黑体"/>
          <w:kern w:val="2"/>
          <w:sz w:val="24"/>
          <w:szCs w:val="24"/>
        </w:rPr>
      </w:pPr>
      <w:r>
        <w:rPr>
          <w:rFonts w:ascii="Times New Roman" w:hAnsi="Times New Roman" w:eastAsia="黑体"/>
          <w:kern w:val="2"/>
          <w:sz w:val="24"/>
          <w:szCs w:val="24"/>
        </w:rPr>
        <w:t>1、OBE教学执行情况（</w:t>
      </w:r>
      <w:r>
        <w:rPr>
          <w:rFonts w:ascii="Times New Roman" w:hAnsi="Times New Roman" w:eastAsiaTheme="majorEastAsia"/>
          <w:bCs/>
          <w:sz w:val="24"/>
          <w:szCs w:val="24"/>
        </w:rPr>
        <w:t>样本情况</w:t>
      </w:r>
      <w:r>
        <w:rPr>
          <w:rFonts w:ascii="Times New Roman" w:hAnsi="Times New Roman" w:eastAsiaTheme="majorEastAsia"/>
          <w:bCs/>
          <w:color w:val="auto"/>
          <w:sz w:val="24"/>
          <w:szCs w:val="24"/>
        </w:rPr>
        <w:t>：</w:t>
      </w:r>
      <w:r>
        <w:rPr>
          <w:rFonts w:hint="eastAsia" w:ascii="Times New Roman" w:hAnsi="Times New Roman" w:eastAsiaTheme="majorEastAsia"/>
          <w:bCs/>
          <w:color w:val="auto"/>
          <w:sz w:val="24"/>
          <w:szCs w:val="24"/>
          <w:lang w:val="en-US" w:eastAsia="zh-CN"/>
        </w:rPr>
        <w:t>***</w:t>
      </w:r>
      <w:r>
        <w:rPr>
          <w:rFonts w:ascii="Times New Roman" w:hAnsi="Times New Roman" w:eastAsiaTheme="majorEastAsia"/>
          <w:bCs/>
          <w:color w:val="auto"/>
          <w:sz w:val="24"/>
          <w:szCs w:val="24"/>
        </w:rPr>
        <w:t>专业</w:t>
      </w:r>
      <w:r>
        <w:rPr>
          <w:rFonts w:hint="eastAsia" w:ascii="Times New Roman" w:hAnsi="Times New Roman" w:eastAsiaTheme="majorEastAsia"/>
          <w:bCs/>
          <w:color w:val="auto"/>
          <w:sz w:val="24"/>
          <w:szCs w:val="24"/>
          <w:lang w:val="en-US" w:eastAsia="zh-CN"/>
        </w:rPr>
        <w:t>***</w:t>
      </w:r>
      <w:r>
        <w:rPr>
          <w:rFonts w:ascii="Times New Roman" w:hAnsi="Times New Roman" w:eastAsia="黑体"/>
          <w:color w:val="auto"/>
          <w:kern w:val="2"/>
          <w:sz w:val="24"/>
          <w:szCs w:val="24"/>
        </w:rPr>
        <w:t>）</w:t>
      </w:r>
    </w:p>
    <w:tbl>
      <w:tblPr>
        <w:tblStyle w:val="10"/>
        <w:tblW w:w="12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396"/>
        <w:gridCol w:w="1330"/>
        <w:gridCol w:w="1014"/>
        <w:gridCol w:w="1538"/>
        <w:gridCol w:w="1870"/>
        <w:gridCol w:w="2231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课程目标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对应毕业要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求指标点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考核环节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本环节总分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实际平均得分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课程目标达成度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考核环节对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课程目标</w:t>
            </w: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权重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毕业要求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FF0000"/>
                <w:sz w:val="21"/>
                <w:szCs w:val="21"/>
                <w:lang w:val="en-US" w:eastAsia="zh-CN"/>
              </w:rPr>
              <w:t>课程目标1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>
            <w:pPr>
              <w:pStyle w:val="9"/>
              <w:widowControl/>
              <w:adjustRightInd w:val="0"/>
              <w:snapToGrid w:val="0"/>
              <w:spacing w:after="200"/>
              <w:jc w:val="center"/>
              <w:rPr>
                <w:rFonts w:hint="default" w:ascii="Times New Roman" w:hAnsi="Times New Roman" w:eastAsia="宋体" w:cs="Times New Roman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color w:val="FF0000"/>
                <w:kern w:val="0"/>
                <w:sz w:val="21"/>
                <w:szCs w:val="21"/>
                <w:lang w:bidi="ar"/>
              </w:rPr>
              <w:t>3-1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过程性考核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7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82"/>
                <w:tab w:val="center" w:pos="6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3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终结性考核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FF0000"/>
                <w:sz w:val="21"/>
                <w:szCs w:val="21"/>
                <w:lang w:val="en-US" w:eastAsia="zh-CN"/>
              </w:rPr>
              <w:t>课程目标2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>
            <w:pPr>
              <w:pStyle w:val="9"/>
              <w:widowControl/>
              <w:adjustRightInd w:val="0"/>
              <w:snapToGrid w:val="0"/>
              <w:spacing w:after="200"/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 w:val="21"/>
                <w:szCs w:val="21"/>
                <w:lang w:bidi="ar"/>
              </w:rPr>
              <w:t>4-2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过程性考核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Cambria Math" w:hAnsi="Cambria Math" w:eastAsia="宋体" w:cs="Times New Roman"/>
                <w:bCs/>
                <w:color w:val="000000"/>
                <w:sz w:val="21"/>
                <w:szCs w:val="21"/>
                <w:highlight w:val="yellow"/>
                <w:lang w:val="en-US" w:eastAsia="zh-CN"/>
                <w:oMath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mbria Math" w:hAnsi="Cambria Math" w:eastAsia="宋体" w:cs="Times New Roman"/>
                <w:bCs/>
                <w:color w:val="000000"/>
                <w:sz w:val="21"/>
                <w:szCs w:val="21"/>
                <w:lang w:val="en-US" w:eastAsia="zh-CN"/>
                <w:oMath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3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FF000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终结性考核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Cambria Math" w:hAnsi="Cambria Math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:oMath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mbria Math" w:hAnsi="Cambria Math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:oMath/>
              </w:rPr>
            </w:pPr>
          </w:p>
        </w:tc>
        <w:tc>
          <w:tcPr>
            <w:tcW w:w="22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Cambria Math" w:hAnsi="Cambria Math" w:eastAsia="宋体" w:cs="Times New Roman"/>
                <w:bCs/>
                <w:color w:val="000000"/>
                <w:sz w:val="21"/>
                <w:szCs w:val="21"/>
                <w:highlight w:val="yellow"/>
                <w:lang w:val="en-US" w:eastAsia="zh-CN"/>
                <w:oMath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mbria Math" w:hAnsi="Cambria Math" w:eastAsia="宋体" w:cs="Times New Roman"/>
                <w:bCs/>
                <w:color w:val="000000"/>
                <w:sz w:val="21"/>
                <w:szCs w:val="21"/>
                <w:lang w:val="en-US" w:eastAsia="zh-CN"/>
                <w:oMath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FF0000"/>
                <w:sz w:val="21"/>
                <w:szCs w:val="21"/>
                <w:lang w:val="en-US" w:eastAsia="zh-CN"/>
              </w:rPr>
              <w:t>课程目标3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FF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2-1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过程性考核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Cambria Math" w:hAnsi="Cambria Math" w:eastAsia="宋体" w:cs="Times New Roman"/>
                <w:bCs/>
                <w:color w:val="000000"/>
                <w:sz w:val="21"/>
                <w:szCs w:val="21"/>
                <w:highlight w:val="yellow"/>
                <w:lang w:val="en-US" w:eastAsia="zh-CN"/>
                <w:oMath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mbria Math" w:hAnsi="Cambria Math" w:eastAsia="宋体" w:cs="Times New Roman"/>
                <w:bCs/>
                <w:color w:val="000000"/>
                <w:sz w:val="21"/>
                <w:szCs w:val="21"/>
                <w:lang w:val="en-US" w:eastAsia="zh-CN"/>
                <w:oMath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3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FF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终结性考核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FF0000"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8-1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过程性考核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Cambria Math" w:hAnsi="Cambria Math" w:eastAsia="宋体" w:cs="Times New Roman"/>
                <w:bCs/>
                <w:color w:val="000000"/>
                <w:sz w:val="21"/>
                <w:szCs w:val="21"/>
                <w:highlight w:val="yellow"/>
                <w:lang w:val="en-US" w:eastAsia="zh-CN"/>
                <w:oMath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mbria Math" w:hAnsi="Cambria Math" w:eastAsia="宋体" w:cs="Times New Roman"/>
                <w:bCs/>
                <w:color w:val="000000"/>
                <w:sz w:val="21"/>
                <w:szCs w:val="21"/>
                <w:lang w:val="en-US" w:eastAsia="zh-CN"/>
                <w:oMath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终结性考核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2"/>
      </w:pPr>
    </w:p>
    <w:p>
      <w:pPr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2、课程目标达成情况分析</w:t>
      </w:r>
    </w:p>
    <w:p>
      <w:pPr>
        <w:pStyle w:val="2"/>
        <w:ind w:firstLine="422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（1）课程目标直接达成情况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                        </w:t>
      </w:r>
    </w:p>
    <w:p>
      <w:r>
        <w:rPr>
          <w:rFonts w:hint="eastAsia"/>
        </w:rPr>
        <w:t xml:space="preserve">                                    </w:t>
      </w:r>
      <w:r>
        <w:drawing>
          <wp:inline distT="0" distB="0" distL="0" distR="0">
            <wp:extent cx="4718050" cy="2076450"/>
            <wp:effectExtent l="4445" t="4445" r="17145" b="698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</w:rPr>
        <w:t xml:space="preserve">               </w:t>
      </w:r>
    </w:p>
    <w:p>
      <w:pPr>
        <w:pStyle w:val="18"/>
        <w:spacing w:line="304" w:lineRule="auto"/>
        <w:ind w:left="151" w:right="127" w:firstLine="5481" w:firstLineChars="2600"/>
        <w:jc w:val="both"/>
        <w:rPr>
          <w:rFonts w:ascii="Times New Roman" w:hAnsi="Times New Roman" w:cs="Times New Roman"/>
          <w:b/>
          <w:spacing w:val="-10"/>
          <w:lang w:val="en-US"/>
        </w:rPr>
      </w:pPr>
      <w:r>
        <w:rPr>
          <w:rFonts w:hint="eastAsia"/>
          <w:b/>
        </w:rPr>
        <w:t>图</w:t>
      </w:r>
      <w:r>
        <w:rPr>
          <w:rFonts w:hint="eastAsia"/>
          <w:b/>
          <w:lang w:val="en-US"/>
        </w:rPr>
        <w:t>-</w:t>
      </w:r>
      <w:r>
        <w:rPr>
          <w:rFonts w:hint="eastAsia" w:ascii="Times New Roman" w:hAnsi="Times New Roman" w:cs="Times New Roman"/>
          <w:b/>
          <w:spacing w:val="-10"/>
          <w:lang w:val="en-US"/>
        </w:rPr>
        <w:t xml:space="preserve">1  </w:t>
      </w:r>
      <w:r>
        <w:rPr>
          <w:rFonts w:ascii="Times New Roman" w:hAnsi="Times New Roman" w:cs="Times New Roman"/>
          <w:b/>
          <w:spacing w:val="-10"/>
        </w:rPr>
        <w:t xml:space="preserve"> 2022</w:t>
      </w:r>
      <w:r>
        <w:rPr>
          <w:rFonts w:hint="eastAsia" w:ascii="Times New Roman" w:hAnsi="Times New Roman" w:cs="Times New Roman"/>
          <w:b/>
          <w:spacing w:val="-10"/>
        </w:rPr>
        <w:t>级</w:t>
      </w:r>
      <w:r>
        <w:rPr>
          <w:rFonts w:hint="eastAsia" w:ascii="Times New Roman" w:hAnsi="Times New Roman" w:cs="Times New Roman"/>
          <w:b/>
          <w:spacing w:val="-10"/>
          <w:lang w:val="en-US" w:eastAsia="zh-CN"/>
        </w:rPr>
        <w:t>2班</w:t>
      </w:r>
      <w:r>
        <w:rPr>
          <w:rFonts w:hint="eastAsia" w:ascii="Times New Roman" w:hAnsi="Times New Roman" w:cs="Times New Roman"/>
          <w:b/>
          <w:spacing w:val="-10"/>
        </w:rPr>
        <w:t>《</w:t>
      </w:r>
      <w:r>
        <w:rPr>
          <w:rFonts w:hint="eastAsia" w:ascii="Times New Roman" w:hAnsi="Times New Roman" w:cs="Times New Roman"/>
          <w:b/>
          <w:spacing w:val="-10"/>
          <w:lang w:val="en-US" w:eastAsia="zh-CN"/>
        </w:rPr>
        <w:t>***</w:t>
      </w:r>
      <w:r>
        <w:rPr>
          <w:rFonts w:hint="eastAsia" w:ascii="Times New Roman" w:hAnsi="Times New Roman" w:cs="Times New Roman"/>
          <w:b/>
          <w:spacing w:val="-10"/>
        </w:rPr>
        <w:t>》课程目标达成情况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32" w:firstLineChars="300"/>
        <w:textAlignment w:val="auto"/>
        <w:rPr>
          <w:rFonts w:hint="eastAsia" w:ascii="宋体" w:hAnsi="宋体" w:cs="Times New Roman"/>
          <w:bCs/>
          <w:sz w:val="24"/>
          <w:szCs w:val="24"/>
          <w:highlight w:val="none"/>
        </w:rPr>
      </w:pPr>
      <w:r>
        <w:rPr>
          <w:rFonts w:hint="eastAsia" w:ascii="Times New Roman" w:hAnsi="Times New Roman"/>
          <w:b/>
          <w:color w:val="auto"/>
          <w:sz w:val="21"/>
          <w:szCs w:val="21"/>
          <w:highlight w:val="none"/>
        </w:rPr>
        <w:t>（2）直接达成分析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如上的课程目标达成度分析，可以看出课程各个预设的教学目标达成度均在0.7以上的区间，说明学生掌握了专业基础知识，能够对《解析几何》的理论进行基础应用，空间想象能力和逻辑推理能力得到了较好的培养，说明课程教学情况较好，教学过程按照学生能力培养划分合理，也反应出了课程对相关毕业要求的有效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相对来说，课程目标</w:t>
      </w:r>
      <w:r>
        <w:rPr>
          <w:rFonts w:ascii="宋体" w:hAnsi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较低，这也反应了学生在《解析几何》课程教学目标</w:t>
      </w:r>
      <w:r>
        <w:rPr>
          <w:rFonts w:ascii="宋体" w:hAnsi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中对于知识的高阶应用能力和团队协作能力的达成难度相对较大，在以后的教学中应该有针对性的加强。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</w:pPr>
      <w:r>
        <w:rPr>
          <w:rFonts w:hint="eastAsia" w:ascii="宋体" w:hAnsi="宋体" w:cs="Times New Roman"/>
          <w:color w:val="000000" w:themeColor="text1"/>
          <w:sz w:val="21"/>
          <w:szCs w:val="21"/>
          <w:lang w:bidi="en-US"/>
          <w14:textFill>
            <w14:solidFill>
              <w14:schemeClr w14:val="tx1"/>
            </w14:solidFill>
          </w14:textFill>
        </w:rPr>
        <w:t>总结：</w:t>
      </w:r>
      <w:r>
        <w:rPr>
          <w:rFonts w:hint="eastAsia" w:ascii="宋体" w:hAnsi="宋体" w:cs="Times New Roman"/>
          <w:bCs/>
          <w:color w:val="000000" w:themeColor="text1"/>
          <w:sz w:val="21"/>
          <w:szCs w:val="21"/>
          <w:lang w:bidi="en-US"/>
          <w14:textFill>
            <w14:solidFill>
              <w14:schemeClr w14:val="tx1"/>
            </w14:solidFill>
          </w14:textFill>
        </w:rPr>
        <w:t>学生学习缺乏主动性，对于平时建模及设计的综合题目缺乏积极思考，数学建模能力相对尚弱。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632" w:firstLineChars="300"/>
        <w:jc w:val="both"/>
        <w:textAlignment w:val="auto"/>
        <w:rPr>
          <w:rFonts w:ascii="Times New Roman" w:hAnsi="Times New Roman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（3）学生</w:t>
      </w:r>
      <w:r>
        <w:rPr>
          <w:rFonts w:ascii="Times New Roman" w:hAnsi="Times New Roman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主观</w:t>
      </w:r>
      <w:r>
        <w:rPr>
          <w:rFonts w:hint="eastAsia" w:ascii="Times New Roman" w:hAnsi="Times New Roman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问卷所得课程</w:t>
      </w:r>
      <w:r>
        <w:rPr>
          <w:rFonts w:ascii="Times New Roman" w:hAnsi="Times New Roman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目标</w:t>
      </w:r>
      <w:r>
        <w:rPr>
          <w:rFonts w:hint="eastAsia" w:ascii="Times New Roman" w:hAnsi="Times New Roman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达成情况 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125" w:firstLine="3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>在课程结束后，由课程组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设计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>课程目标达成评价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的调查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>问卷，发放给修读本课程的全体学生并回收统计。调查问卷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>题目采用</w:t>
      </w:r>
      <w:r>
        <w:rPr>
          <w:rFonts w:hint="eastAsia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“1-1”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>的简单映射关系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。每个题目共有5个选项，如：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>A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>完全达到；    B 大部分达到；    C 部分达到；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ab/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>D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>大部分没达到；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ab/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 xml:space="preserve">   E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>完全没达到；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并</w:t>
      </w:r>
      <w:r>
        <w:rPr>
          <w:rFonts w:hint="eastAsia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对每个选项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赋分：4</w:t>
      </w:r>
      <w:r>
        <w:rPr>
          <w:rFonts w:hint="eastAsia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，2，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0。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>各课程目标的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主观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>评价达成</w:t>
      </w:r>
      <w:r>
        <w:rPr>
          <w:rFonts w:hint="eastAsia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值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>计算</w:t>
      </w:r>
      <w:r>
        <w:rPr>
          <w:rFonts w:hint="eastAsia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办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/>
        </w:rPr>
        <w:t>法如下：</w:t>
      </w:r>
    </w:p>
    <w:p>
      <w:pPr>
        <w:pStyle w:val="18"/>
        <w:spacing w:line="240" w:lineRule="auto"/>
        <w:ind w:left="151" w:right="127" w:firstLine="632" w:firstLineChars="300"/>
        <w:jc w:val="both"/>
        <w:rPr>
          <w:rFonts w:hint="eastAsia"/>
          <w:b/>
          <w:spacing w:val="-10"/>
          <w:szCs w:val="21"/>
          <w:lang w:val="en-US"/>
        </w:rPr>
      </w:pPr>
      <m:oMathPara>
        <m:oMath>
          <m:r>
            <m:rPr>
              <m:sty m:val="b"/>
            </m:rPr>
            <w:rPr>
              <w:rFonts w:hint="eastAsia" w:ascii="Cambria Math" w:hAnsi="Cambria Math" w:cs="宋体"/>
              <w:color w:val="000000"/>
              <w:sz w:val="21"/>
              <w:szCs w:val="21"/>
              <w:lang w:val="en-US" w:eastAsia="zh-CN"/>
            </w:rPr>
            <m:t>某课程目标的主观达成值</m:t>
          </m:r>
          <m:r>
            <m:rPr>
              <m:sty m:val="b"/>
            </m:rPr>
            <w:rPr>
              <w:rFonts w:hint="eastAsia" w:ascii="Cambria Math" w:hAnsi="Cambria Math" w:eastAsia="宋体" w:cs="宋体"/>
              <w:color w:val="000000"/>
              <w:sz w:val="21"/>
              <w:szCs w:val="21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b/>
                  <w:color w:val="000000"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hint="default" w:ascii="Cambria Math" w:hAnsi="Cambria Math" w:cs="宋体"/>
                  <w:color w:val="000000"/>
                  <w:sz w:val="21"/>
                  <w:szCs w:val="21"/>
                  <w:lang w:val="en-US" w:eastAsia="zh-CN"/>
                </w:rPr>
                <m:t>1</m:t>
              </m:r>
              <m:ctrlPr>
                <w:rPr>
                  <w:rFonts w:hint="eastAsia" w:ascii="Cambria Math" w:hAnsi="Cambria Math" w:eastAsia="宋体" w:cs="宋体"/>
                  <w:b/>
                  <w:color w:val="000000"/>
                  <w:sz w:val="21"/>
                  <w:szCs w:val="21"/>
                </w:rPr>
              </m:ctrlPr>
            </m:num>
            <m:den>
              <m:r>
                <m:rPr>
                  <m:sty m:val="b"/>
                </m:rPr>
                <w:rPr>
                  <w:rFonts w:hint="default" w:ascii="Cambria Math" w:hAnsi="Cambria Math" w:cs="宋体"/>
                  <w:color w:val="000000"/>
                  <w:sz w:val="21"/>
                  <w:szCs w:val="21"/>
                  <w:lang w:val="en-US" w:eastAsia="zh-CN"/>
                </w:rPr>
                <m:t>4</m:t>
              </m:r>
              <m:ctrlPr>
                <w:rPr>
                  <w:rFonts w:hint="eastAsia" w:ascii="Cambria Math" w:hAnsi="Cambria Math" w:eastAsia="宋体" w:cs="宋体"/>
                  <w:b/>
                  <w:color w:val="000000"/>
                  <w:sz w:val="21"/>
                  <w:szCs w:val="21"/>
                </w:rPr>
              </m:ctrlPr>
            </m:den>
          </m:f>
          <m:r>
            <m:rPr>
              <m:sty m:val="b"/>
            </m:rPr>
            <w:rPr>
              <w:rFonts w:ascii="Cambria Math" w:hAnsi="Cambria Math" w:cs="宋体"/>
              <w:color w:val="000000"/>
              <w:sz w:val="21"/>
              <w:szCs w:val="21"/>
            </w:rPr>
            <m:t>×</m:t>
          </m:r>
          <m:f>
            <m:fPr>
              <m:ctrlPr>
                <w:rPr>
                  <w:rFonts w:hint="eastAsia" w:ascii="Cambria Math" w:hAnsi="Cambria Math" w:eastAsia="宋体" w:cs="宋体"/>
                  <w:b/>
                  <w:bCs w:val="0"/>
                  <w:color w:val="000000"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hint="eastAsia" w:ascii="Cambria Math" w:hAnsi="Cambria Math" w:cs="宋体"/>
                  <w:color w:val="000000"/>
                  <w:sz w:val="21"/>
                  <w:szCs w:val="21"/>
                  <w:lang w:val="en-US" w:eastAsia="zh-CN"/>
                </w:rPr>
                <m:t>统计获得的该课程目标的主观评价值总分</m:t>
              </m:r>
              <m:ctrlPr>
                <w:rPr>
                  <w:rFonts w:hint="eastAsia" w:ascii="Cambria Math" w:hAnsi="Cambria Math" w:eastAsia="宋体" w:cs="宋体"/>
                  <w:b/>
                  <w:bCs w:val="0"/>
                  <w:color w:val="000000"/>
                  <w:sz w:val="21"/>
                  <w:szCs w:val="21"/>
                </w:rPr>
              </m:ctrlPr>
            </m:num>
            <m:den>
              <m:r>
                <m:rPr>
                  <m:sty m:val="b"/>
                </m:rPr>
                <w:rPr>
                  <w:rFonts w:hint="eastAsia" w:ascii="Cambria Math" w:hAnsi="Cambria Math" w:cs="宋体"/>
                  <w:color w:val="000000"/>
                  <w:sz w:val="21"/>
                  <w:szCs w:val="21"/>
                  <w:lang w:val="en-US" w:eastAsia="zh-CN"/>
                </w:rPr>
                <m:t>收回的有效调查问卷总数</m:t>
              </m:r>
              <m:ctrlPr>
                <w:rPr>
                  <w:rFonts w:hint="eastAsia" w:ascii="Cambria Math" w:hAnsi="Cambria Math" w:eastAsia="宋体" w:cs="宋体"/>
                  <w:b/>
                  <w:bCs w:val="0"/>
                  <w:color w:val="000000"/>
                  <w:sz w:val="21"/>
                  <w:szCs w:val="21"/>
                </w:rPr>
              </m:ctrlPr>
            </m:den>
          </m:f>
          <m:r>
            <m:rPr>
              <m:sty m:val="b"/>
            </m:rPr>
            <w:rPr>
              <w:rFonts w:hint="eastAsia" w:ascii="Cambria Math" w:hAnsi="Cambria Math" w:cs="宋体"/>
              <w:color w:val="000000"/>
              <w:sz w:val="21"/>
              <w:szCs w:val="21"/>
              <w:lang w:eastAsia="zh-CN"/>
            </w:rPr>
            <m:t>。</m:t>
          </m:r>
        </m:oMath>
      </m:oMathPara>
    </w:p>
    <w:p>
      <w:pPr>
        <w:pStyle w:val="18"/>
        <w:spacing w:line="360" w:lineRule="auto"/>
        <w:ind w:left="151" w:right="127" w:firstLine="632" w:firstLineChars="300"/>
        <w:jc w:val="both"/>
        <w:rPr>
          <w:rFonts w:hint="eastAsia" w:ascii="宋体" w:hAnsi="宋体" w:eastAsia="宋体" w:cs="Times New Roman"/>
          <w:b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问卷达成结果：</w:t>
      </w:r>
    </w:p>
    <w:p>
      <w:pPr>
        <w:pStyle w:val="18"/>
        <w:spacing w:line="360" w:lineRule="auto"/>
        <w:ind w:left="151" w:right="127" w:firstLine="632" w:firstLineChars="300"/>
        <w:jc w:val="both"/>
        <w:rPr>
          <w:rFonts w:hint="default" w:ascii="宋体" w:hAnsi="宋体" w:eastAsia="宋体" w:cs="Times New Roman"/>
          <w:b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spacing w:line="304" w:lineRule="auto"/>
        <w:ind w:left="151" w:right="127" w:firstLine="422"/>
        <w:jc w:val="both"/>
        <w:rPr>
          <w:b/>
          <w:color w:val="002060"/>
          <w:spacing w:val="-10"/>
          <w:sz w:val="24"/>
          <w:szCs w:val="24"/>
          <w:lang w:val="en-US"/>
        </w:rPr>
      </w:pPr>
      <w:r>
        <w:rPr>
          <w:rFonts w:hint="eastAsia"/>
          <w:lang w:val="en-US" w:bidi="ar-SA"/>
        </w:rPr>
        <w:t xml:space="preserve">                                 </w:t>
      </w:r>
      <w:r>
        <w:drawing>
          <wp:inline distT="0" distB="0" distL="0" distR="0">
            <wp:extent cx="4293235" cy="1962150"/>
            <wp:effectExtent l="4445" t="4445" r="15240" b="14605"/>
            <wp:docPr id="51" name="图表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hint="eastAsia"/>
          <w:lang w:val="en-US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80" w:firstLineChars="200"/>
        <w:jc w:val="left"/>
        <w:textAlignment w:val="auto"/>
        <w:rPr>
          <w:rFonts w:ascii="Times New Roman" w:hAnsi="Times New Roman" w:cs="Times New Roman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Cs/>
          <w:spacing w:val="-10"/>
          <w:szCs w:val="21"/>
        </w:rPr>
        <w:t>主观课程目标达成情况分析：主观课程目标达成成绩图说明，达成最好的课程目标是课程目标1，说明学生自己认为通过本门课程的学习，已经较好的掌握了本门课程的知识，空间想象能力和逻辑推理能力得到了培养和提升；</w:t>
      </w:r>
      <w:r>
        <w:rPr>
          <w:rFonts w:ascii="Times New Roman" w:hAnsi="Times New Roman" w:cs="Times New Roman" w:eastAsiaTheme="minorEastAsia"/>
          <w:bCs/>
          <w:szCs w:val="21"/>
        </w:rPr>
        <w:t>相</w:t>
      </w:r>
      <w:r>
        <w:rPr>
          <w:rFonts w:ascii="Times New Roman" w:hAnsi="Times New Roman" w:cs="Times New Roman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对来说，课程目标</w:t>
      </w:r>
      <w:r>
        <w:rPr>
          <w:rFonts w:hint="eastAsia" w:ascii="Times New Roman" w:hAnsi="Times New Roman" w:cs="Times New Roman" w:eastAsia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较低，这反应了学生</w:t>
      </w:r>
      <w:r>
        <w:rPr>
          <w:rFonts w:hint="eastAsia" w:ascii="Times New Roman" w:hAnsi="Times New Roman" w:cs="Times New Roman" w:eastAsiaTheme="minor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认为自己的教学能力还有待进一步提高，</w:t>
      </w:r>
      <w:r>
        <w:rPr>
          <w:rFonts w:ascii="Times New Roman" w:hAnsi="Times New Roman" w:cs="Times New Roman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还需要继续培养和提升。在以后的教学中应该有针对性的加强。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53" w:right="125" w:firstLine="42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</w:rPr>
        <w:t>综上，结合</w:t>
      </w:r>
      <w:r>
        <w:rPr>
          <w:rFonts w:hint="eastAsia" w:ascii="Times New Roman" w:hAnsi="Times New Roman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客观</w:t>
      </w:r>
      <w:r>
        <w:rPr>
          <w:rFonts w:hint="eastAsia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</w:rPr>
        <w:t>评价与</w:t>
      </w:r>
      <w:r>
        <w:rPr>
          <w:rFonts w:hint="eastAsia" w:ascii="Times New Roman" w:hAnsi="Times New Roman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主观</w:t>
      </w:r>
      <w:r>
        <w:rPr>
          <w:rFonts w:hint="eastAsia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</w:rPr>
        <w:t>评价</w:t>
      </w:r>
      <w:r>
        <w:rPr>
          <w:rFonts w:hint="eastAsia" w:ascii="Times New Roman" w:hAnsi="Times New Roman" w:cs="Times New Roman"/>
          <w:b w:val="0"/>
          <w:bCs/>
          <w:color w:val="auto"/>
          <w:spacing w:val="-10"/>
          <w:sz w:val="21"/>
          <w:szCs w:val="21"/>
          <w:lang w:val="en-US" w:eastAsia="zh-CN"/>
        </w:rPr>
        <w:t>结果</w:t>
      </w:r>
      <w:r>
        <w:rPr>
          <w:rFonts w:hint="eastAsia" w:ascii="Times New Roman" w:hAnsi="Times New Roman" w:eastAsia="宋体" w:cs="Times New Roman"/>
          <w:b w:val="0"/>
          <w:bCs/>
          <w:color w:val="auto"/>
          <w:spacing w:val="-10"/>
          <w:sz w:val="21"/>
          <w:szCs w:val="21"/>
        </w:rPr>
        <w:t>，本课程目标达成。</w:t>
      </w:r>
    </w:p>
    <w:p>
      <w:pPr>
        <w:pStyle w:val="18"/>
        <w:spacing w:line="304" w:lineRule="auto"/>
        <w:ind w:right="127" w:firstLine="480" w:firstLineChars="200"/>
        <w:jc w:val="both"/>
        <w:rPr>
          <w:rFonts w:ascii="Times New Roman" w:hAnsi="Times New Roman" w:eastAsia="黑体" w:cs="Times New Roman"/>
          <w:sz w:val="24"/>
          <w:szCs w:val="24"/>
          <w:highlight w:val="none"/>
          <w:lang w:val="en-US" w:bidi="ar-SA"/>
        </w:rPr>
      </w:pPr>
      <w:r>
        <w:rPr>
          <w:rFonts w:ascii="Times New Roman" w:hAnsi="Times New Roman" w:eastAsia="黑体" w:cs="Times New Roman"/>
          <w:sz w:val="24"/>
          <w:szCs w:val="24"/>
          <w:highlight w:val="none"/>
          <w:lang w:val="en-US" w:bidi="ar-SA"/>
        </w:rPr>
        <w:t>3、持续改进情况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2" w:firstLineChars="300"/>
        <w:textAlignment w:val="auto"/>
        <w:rPr>
          <w:rFonts w:hint="default" w:ascii="Times New Roman" w:hAnsi="Times New Roman" w:cs="Times New Roman" w:eastAsiaTheme="minorEastAsia"/>
          <w:bCs/>
          <w:spacing w:val="-10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spacing w:val="-10"/>
          <w:szCs w:val="21"/>
          <w:highlight w:val="none"/>
        </w:rPr>
        <w:t>本轮教学中存在的问题</w:t>
      </w:r>
      <w:r>
        <w:rPr>
          <w:rFonts w:hint="eastAsia" w:ascii="Times New Roman" w:hAnsi="Times New Roman" w:cs="Times New Roman" w:eastAsiaTheme="minorEastAsia"/>
          <w:b/>
          <w:spacing w:val="-10"/>
          <w:szCs w:val="21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 w:eastAsiaTheme="minorEastAsia"/>
          <w:b/>
          <w:spacing w:val="-10"/>
          <w:szCs w:val="21"/>
          <w:highlight w:val="none"/>
        </w:rPr>
        <w:t>：</w:t>
      </w:r>
      <w:r>
        <w:rPr>
          <w:rFonts w:ascii="Times New Roman" w:hAnsi="Times New Roman" w:cs="Times New Roman" w:eastAsiaTheme="minorEastAsia"/>
          <w:bCs/>
          <w:spacing w:val="-10"/>
          <w:szCs w:val="21"/>
          <w:highlight w:val="none"/>
        </w:rPr>
        <w:t>对“互联网+”教育平台使用不充分，教学手段不够丰富。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2" w:firstLineChars="300"/>
        <w:textAlignment w:val="auto"/>
        <w:rPr>
          <w:highlight w:val="none"/>
        </w:rPr>
      </w:pPr>
      <w:r>
        <w:rPr>
          <w:rFonts w:ascii="Times New Roman" w:hAnsi="Times New Roman" w:cs="Times New Roman" w:eastAsiaTheme="minorEastAsia"/>
          <w:b/>
          <w:spacing w:val="-10"/>
          <w:szCs w:val="21"/>
          <w:highlight w:val="none"/>
        </w:rPr>
        <w:t>在下一轮教学中拟采取的改进措施：</w:t>
      </w:r>
      <w:r>
        <w:rPr>
          <w:rFonts w:ascii="Times New Roman" w:hAnsi="Times New Roman" w:cs="Times New Roman" w:eastAsiaTheme="minorEastAsia"/>
          <w:bCs/>
          <w:spacing w:val="-10"/>
          <w:szCs w:val="21"/>
          <w:highlight w:val="none"/>
        </w:rPr>
        <w:t>在后续的课程相关建设中，课程组将进一步学习掌握“雨课堂”的更多线上功能，制作更加符合我校学生需求的高质量的线上学习资源。加强课程组教师的信息化教学学习，丰富教学手段，提升教学质量。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2" w:firstLineChars="300"/>
        <w:textAlignment w:val="auto"/>
        <w:rPr>
          <w:rFonts w:ascii="Times New Roman" w:hAnsi="Times New Roman" w:cs="Times New Roman" w:eastAsiaTheme="minorEastAsia"/>
          <w:bCs/>
          <w:spacing w:val="-10"/>
          <w:szCs w:val="21"/>
          <w:highlight w:val="none"/>
        </w:rPr>
      </w:pPr>
      <w:r>
        <w:rPr>
          <w:rFonts w:hint="eastAsia" w:ascii="Times New Roman" w:hAnsi="Times New Roman" w:cs="Times New Roman" w:eastAsiaTheme="minorEastAsia"/>
          <w:b/>
          <w:spacing w:val="-10"/>
          <w:szCs w:val="21"/>
          <w:highlight w:val="none"/>
        </w:rPr>
        <w:t>本轮教学中存在的问题</w:t>
      </w:r>
      <w:r>
        <w:rPr>
          <w:rFonts w:hint="eastAsia" w:ascii="Times New Roman" w:hAnsi="Times New Roman" w:cs="Times New Roman" w:eastAsiaTheme="minorEastAsia"/>
          <w:b/>
          <w:spacing w:val="-10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 w:eastAsiaTheme="minorEastAsia"/>
          <w:b/>
          <w:spacing w:val="-10"/>
          <w:szCs w:val="21"/>
          <w:highlight w:val="none"/>
        </w:rPr>
        <w:t>：</w:t>
      </w:r>
      <w:r>
        <w:rPr>
          <w:rFonts w:ascii="Times New Roman" w:hAnsi="Times New Roman" w:cs="Times New Roman" w:eastAsiaTheme="minorEastAsia"/>
          <w:bCs/>
          <w:spacing w:val="-10"/>
          <w:szCs w:val="21"/>
          <w:highlight w:val="none"/>
        </w:rPr>
        <w:t>少数学生在教学活动中参与度不高。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2" w:firstLineChars="300"/>
        <w:textAlignment w:val="auto"/>
        <w:rPr>
          <w:rFonts w:ascii="Times New Roman" w:hAnsi="Times New Roman" w:cs="Times New Roman" w:eastAsiaTheme="minorEastAsia"/>
          <w:szCs w:val="21"/>
          <w:highlight w:val="none"/>
        </w:rPr>
      </w:pPr>
      <w:r>
        <w:rPr>
          <w:rFonts w:ascii="Times New Roman" w:hAnsi="Times New Roman" w:cs="Times New Roman" w:eastAsiaTheme="minorEastAsia"/>
          <w:b/>
          <w:spacing w:val="-10"/>
          <w:szCs w:val="21"/>
          <w:highlight w:val="none"/>
        </w:rPr>
        <w:t>在下一轮教学中拟采取的改进措施</w:t>
      </w:r>
      <w:r>
        <w:rPr>
          <w:rFonts w:ascii="Times New Roman" w:hAnsi="Times New Roman" w:cs="Times New Roman" w:eastAsiaTheme="minorEastAsia"/>
          <w:bCs/>
          <w:spacing w:val="-10"/>
          <w:szCs w:val="21"/>
          <w:highlight w:val="none"/>
        </w:rPr>
        <w:t>：在教学观念、教学内容、教学方式上做到与时俱进，全力实现以“教材为中心、教师为中心、教室为中心”向“以学生发展为中心、以学生学习为中心、以学习效果为中心”的转变。不断激发学生学习兴趣和潜能。</w:t>
      </w: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contextualSpacing/>
        <w:outlineLvl w:val="1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4、课程目标达成情况审核</w:t>
      </w:r>
    </w:p>
    <w:tbl>
      <w:tblPr>
        <w:tblStyle w:val="10"/>
        <w:tblW w:w="13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31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审核意见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课程目标达成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度的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计算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办法与课程规律和教学特点的相符程度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完全符合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大部分符合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基本符合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不符合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达成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分析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完全符合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大部分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基本符合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大部分不符合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实际执行与开课前的课程承载指标点及支撑设计相符程度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完全符合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大部分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基本符合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大部分不符合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持续改进情况：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拟采取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改进措施完全合理、可行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拟采取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改进措施大部分合理、可行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拟采取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改进措施基本合理、可行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拟采取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改进措施存在较多缺陷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拟采取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改进措施存完全不合理 不可行 </w:t>
            </w:r>
          </w:p>
          <w:p>
            <w:pPr>
              <w:spacing w:line="400" w:lineRule="exact"/>
              <w:ind w:firstLine="1050" w:firstLineChars="50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同意提交课程目标达成结果。 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B0F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B0F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B0F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B0F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color w:val="00B0F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00B0F0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spacing w:line="400" w:lineRule="exact"/>
              <w:ind w:firstLine="6930" w:firstLineChars="3300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B0F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190" w:firstLineChars="39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数学与统计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学院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教学工作委员会</w:t>
            </w:r>
          </w:p>
          <w:p>
            <w:pPr>
              <w:spacing w:line="400" w:lineRule="exact"/>
              <w:ind w:firstLine="8400" w:firstLineChars="4000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2023年1月2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</w:tbl>
    <w:p>
      <w:pPr>
        <w:pStyle w:val="2"/>
      </w:pP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数学与统计学院数学与应用数学（师范）专业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《解析几何》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课程目标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实际得分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统计表</w:t>
      </w:r>
    </w:p>
    <w:p>
      <w:pPr>
        <w:ind w:firstLine="964" w:firstLineChars="400"/>
        <w:jc w:val="both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班级：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2022级数学与应用数学2班 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任课教师：</w:t>
      </w:r>
      <w:bookmarkStart w:id="0" w:name="_GoBack"/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张丽娜</w:t>
      </w:r>
    </w:p>
    <w:bookmarkEnd w:id="0"/>
    <w:tbl>
      <w:tblPr>
        <w:tblStyle w:val="11"/>
        <w:tblW w:w="13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080"/>
        <w:gridCol w:w="1417"/>
        <w:gridCol w:w="1417"/>
        <w:gridCol w:w="1417"/>
        <w:gridCol w:w="1417"/>
        <w:gridCol w:w="1417"/>
        <w:gridCol w:w="1417"/>
        <w:gridCol w:w="1350"/>
        <w:gridCol w:w="127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2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080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课程目标1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课程目标2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课程目标3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课程目标4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平时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成绩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期末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成绩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tabs>
                <w:tab w:val="left" w:pos="466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2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过程性考核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成绩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终结性考核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成绩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过程性考核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成绩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终结性考核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成绩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过程性考核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成绩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过程性考核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成绩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马文沛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李瑞瑞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沈文婷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潘柯羽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任柏韬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朱黄哲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李仁瀚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何杨斌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赵桐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蒋宝玉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王承娟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金喆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张静静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张靖琳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董旭娟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陈其贤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买若兰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史晓荣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侯润泓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赵亚楠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卢厚成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王钰珺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马一凡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崔艺钒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郭央珍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马昱冉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张宏彬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赵启波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张全宁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巴桑吉巴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伍红霞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汪彪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辛亚炜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严明智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李紫涵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余丽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苏乐乐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李泽啸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黄粮勇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马常友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覃芳铭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苑家瑞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马玉霞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米亥艳·玉山江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买买提·塔依尔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梅林茂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魏莹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秦莹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董涛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位琪琪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赵振洋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keepLines w:val="0"/>
        <w:spacing w:after="400"/>
        <w:ind w:firstLine="160"/>
        <w:jc w:val="center"/>
        <w:rPr>
          <w:rFonts w:hint="default" w:eastAsia="宋体"/>
          <w:lang w:val="en-US" w:eastAsia="zh-CN"/>
        </w:rPr>
      </w:pPr>
      <w:r>
        <w:rPr>
          <w:rFonts w:hint="eastAsia" w:eastAsia="宋体"/>
          <w:b/>
          <w:sz w:val="32"/>
          <w:lang w:eastAsia="zh-CN"/>
        </w:rPr>
        <w:t>《</w:t>
      </w:r>
      <w:r>
        <w:rPr>
          <w:b/>
          <w:sz w:val="32"/>
        </w:rPr>
        <w:t>解析几何</w:t>
      </w:r>
      <w:r>
        <w:rPr>
          <w:rFonts w:hint="eastAsia" w:eastAsia="宋体"/>
          <w:b/>
          <w:sz w:val="32"/>
          <w:lang w:eastAsia="zh-CN"/>
        </w:rPr>
        <w:t>》</w:t>
      </w:r>
      <w:r>
        <w:rPr>
          <w:b/>
          <w:sz w:val="32"/>
        </w:rPr>
        <w:t>学生评学</w:t>
      </w:r>
      <w:r>
        <w:rPr>
          <w:rFonts w:hint="eastAsia" w:eastAsia="宋体"/>
          <w:b/>
          <w:sz w:val="32"/>
          <w:lang w:val="en-US" w:eastAsia="zh-CN"/>
        </w:rPr>
        <w:t>-调查问卷统计表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第1题   通过本门课程学习，你能“___________课程目标1（掌握解析几何的思想、基本理论和研究方法,会用向量法处理和简化中学几何问题，具备良好的空间想象能力和数学论证能力）”？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10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  <w:gridCol w:w="1628"/>
        <w:gridCol w:w="7692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A完全认同；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3</w:t>
            </w: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0" cy="11430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90550" cy="114300"/>
                  <wp:effectExtent l="0" t="0" r="381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</w:t>
            </w:r>
            <w:r>
              <w:rPr>
                <w:rFonts w:hint="eastAsia" w:eastAsia="宋体"/>
                <w:lang w:val="en-US" w:eastAsia="zh-CN"/>
              </w:rPr>
              <w:t>7</w:t>
            </w:r>
            <w:r>
              <w:t>.</w:t>
            </w:r>
            <w:r>
              <w:rPr>
                <w:rFonts w:hint="eastAsia" w:eastAsia="宋体"/>
                <w:lang w:val="en-US" w:eastAsia="zh-CN"/>
              </w:rPr>
              <w:t>15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B大部分认同；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2</w:t>
            </w: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81025" cy="114300"/>
                  <wp:effectExtent l="0" t="0" r="13335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71525" cy="114300"/>
                  <wp:effectExtent l="0" t="0" r="5715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t>.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t>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C部分认同；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D大部分不认同；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E完全不认同；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56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第2题   通过本门课程学习，你能“____________课程目标2（加深对中学几何理论与方法的理解,获得在比较高的观点下处理几何问题的能力，初步获得教学体验，具备基本教学技能，具有初步的数学教学能力）”吗？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10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  <w:gridCol w:w="1628"/>
        <w:gridCol w:w="7692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A完全达到；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76250" cy="114300"/>
                  <wp:effectExtent l="0" t="0" r="11430" b="762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76300" cy="114300"/>
                  <wp:effectExtent l="0" t="0" r="7620" b="762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  <w:r>
              <w:rPr>
                <w:rFonts w:hint="eastAsia" w:eastAsia="宋体"/>
                <w:lang w:val="en-US" w:eastAsia="zh-CN"/>
              </w:rPr>
              <w:t>3</w:t>
            </w:r>
            <w:r>
              <w:t>.</w:t>
            </w:r>
            <w:r>
              <w:rPr>
                <w:rFonts w:hint="eastAsia" w:eastAsia="宋体"/>
                <w:lang w:val="en-US" w:eastAsia="zh-CN"/>
              </w:rPr>
              <w:t>93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B大部分达到；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3</w:t>
            </w: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81050" cy="114300"/>
                  <wp:effectExtent l="0" t="0" r="11430" b="762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1500" cy="114300"/>
                  <wp:effectExtent l="0" t="0" r="7620" b="762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58.</w:t>
            </w:r>
            <w:r>
              <w:rPr>
                <w:rFonts w:hint="eastAsia" w:eastAsia="宋体"/>
                <w:lang w:val="en-US" w:eastAsia="zh-CN"/>
              </w:rPr>
              <w:t>93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C部分达到；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5715" b="762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13335" b="762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t>7</w:t>
            </w:r>
            <w:r>
              <w:t>.</w:t>
            </w:r>
            <w:r>
              <w:rPr>
                <w:rFonts w:hint="eastAsia" w:eastAsia="宋体"/>
                <w:lang w:val="en-US" w:eastAsia="zh-CN"/>
              </w:rPr>
              <w:t>14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D大部分没达到；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E完全没达到；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56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第3题   通过本门课程学习，你能“___________课程目标3（建立对解析几何课程的兴趣，能阐述解析几何在科技进步中所起的重要作用，坚定投身数学教育事业的决心，以成为中学数学教师为荣）”？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10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1667"/>
        <w:gridCol w:w="753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A完全认同；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2</w:t>
            </w: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61975" cy="114300"/>
                  <wp:effectExtent l="0" t="0" r="1905" b="762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90575" cy="114300"/>
                  <wp:effectExtent l="0" t="0" r="1905" b="762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B大部分认同；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79450" cy="113665"/>
                  <wp:effectExtent l="0" t="0" r="6350" b="825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65480" cy="107950"/>
                  <wp:effectExtent l="0" t="0" r="5080" b="1397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t>50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C部分认同；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3825" cy="114300"/>
                  <wp:effectExtent l="0" t="0" r="13335" b="762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8725" cy="114300"/>
                  <wp:effectExtent l="0" t="0" r="5715" b="762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t>8.9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D大部分不认同；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E完全不认同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56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第4题   通过本门课程学习，你能“___________课程目标4（能够利用课程所学知识进行数学建模以解决实际问题，具备良好的团队沟通协作能力）”？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10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  <w:gridCol w:w="1628"/>
        <w:gridCol w:w="7692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A完全认同；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2</w:t>
            </w: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81025" cy="114300"/>
                  <wp:effectExtent l="0" t="0" r="13335" b="762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71525" cy="114300"/>
                  <wp:effectExtent l="0" t="0" r="5715" b="762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</w:t>
            </w:r>
            <w:r>
              <w:rPr>
                <w:rFonts w:hint="eastAsia" w:eastAsia="宋体"/>
                <w:lang w:val="en-US" w:eastAsia="zh-CN"/>
              </w:rPr>
              <w:t>2.87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B大部分认同；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95325" cy="114300"/>
                  <wp:effectExtent l="0" t="0" r="5715" b="762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57225" cy="114300"/>
                  <wp:effectExtent l="0" t="0" r="13335" b="762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51.</w:t>
            </w:r>
            <w:r>
              <w:rPr>
                <w:rFonts w:hint="eastAsia" w:eastAsia="宋体"/>
                <w:lang w:val="en-US" w:eastAsia="zh-CN"/>
              </w:rPr>
              <w:t>79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C部分认同；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3810" b="762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762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t>5.3</w:t>
            </w:r>
            <w:r>
              <w:t>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D大部分不认同；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E完全不认同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56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/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20" w:hanging="720"/>
        <w:jc w:val="center"/>
        <w:textAlignment w:val="auto"/>
        <w:rPr>
          <w:rFonts w:hint="default" w:eastAsia="黑体"/>
          <w:color w:val="000000"/>
          <w:sz w:val="28"/>
          <w:szCs w:val="28"/>
          <w:lang w:val="en-US" w:eastAsia="zh-CN"/>
        </w:rPr>
      </w:pPr>
      <w:r>
        <w:rPr>
          <w:rFonts w:hint="eastAsia" w:eastAsia="黑体"/>
          <w:color w:val="000000"/>
          <w:sz w:val="28"/>
          <w:szCs w:val="28"/>
          <w:lang w:val="en-US" w:eastAsia="zh-CN"/>
        </w:rPr>
        <w:t>数学与统计学院数学与应用数学（师范）专业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20" w:hanging="720"/>
        <w:jc w:val="center"/>
        <w:textAlignment w:val="auto"/>
        <w:rPr>
          <w:rFonts w:hint="default" w:eastAsia="黑体"/>
          <w:color w:val="000000"/>
          <w:sz w:val="28"/>
          <w:szCs w:val="28"/>
          <w:lang w:val="en-US" w:eastAsia="zh-CN"/>
        </w:rPr>
      </w:pPr>
      <w:r>
        <w:rPr>
          <w:rFonts w:hint="eastAsia" w:eastAsia="黑体"/>
          <w:color w:val="000000"/>
          <w:sz w:val="28"/>
          <w:szCs w:val="28"/>
          <w:lang w:eastAsia="zh-CN"/>
        </w:rPr>
        <w:t>《</w:t>
      </w:r>
      <w:r>
        <w:rPr>
          <w:rFonts w:hint="eastAsia" w:eastAsia="黑体"/>
          <w:color w:val="000000"/>
          <w:sz w:val="28"/>
          <w:szCs w:val="28"/>
          <w:lang w:val="en-US" w:eastAsia="zh-CN"/>
        </w:rPr>
        <w:t>解析几何</w:t>
      </w:r>
      <w:r>
        <w:rPr>
          <w:rFonts w:hint="eastAsia" w:eastAsia="黑体"/>
          <w:color w:val="000000"/>
          <w:sz w:val="28"/>
          <w:szCs w:val="28"/>
          <w:lang w:eastAsia="zh-CN"/>
        </w:rPr>
        <w:t>》</w:t>
      </w:r>
      <w:r>
        <w:rPr>
          <w:rFonts w:hint="eastAsia" w:eastAsia="黑体"/>
          <w:color w:val="000000"/>
          <w:sz w:val="28"/>
          <w:szCs w:val="28"/>
          <w:lang w:val="en-US" w:eastAsia="zh-CN"/>
        </w:rPr>
        <w:t>课程</w:t>
      </w:r>
      <w:r>
        <w:rPr>
          <w:rFonts w:hint="eastAsia" w:eastAsia="黑体"/>
          <w:color w:val="000000"/>
          <w:sz w:val="28"/>
          <w:szCs w:val="28"/>
        </w:rPr>
        <w:t>学生</w:t>
      </w:r>
      <w:r>
        <w:rPr>
          <w:rFonts w:eastAsia="黑体"/>
          <w:color w:val="000000"/>
          <w:sz w:val="28"/>
          <w:szCs w:val="28"/>
        </w:rPr>
        <w:t>评学</w:t>
      </w:r>
      <w:r>
        <w:rPr>
          <w:rFonts w:hint="eastAsia" w:eastAsia="黑体"/>
          <w:color w:val="000000"/>
          <w:sz w:val="28"/>
          <w:szCs w:val="28"/>
          <w:lang w:val="en-US" w:eastAsia="zh-CN"/>
        </w:rPr>
        <w:t>-调查问卷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课程结束，学生对课程目标达成情况进行主观评价，问卷如下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通过本门课程学习，你能“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___________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课程目标1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掌握解析几何的思想、基本理论和研究方法, 会用向量法处理和简化中学几何问题，具备良好的空间想象能力和数学论证能力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A完全达到；    B 大部分达到；    C 部分达到；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D大部分未达到；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E完全未达到；</w:t>
      </w:r>
    </w:p>
    <w:p>
      <w:pPr>
        <w:spacing w:after="0" w:line="400" w:lineRule="exact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.通过本门课程学习，你能“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课程目标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2（</w:t>
      </w:r>
      <w:r>
        <w:rPr>
          <w:rFonts w:ascii="Times New Roman" w:hAnsi="Times New Roman" w:cs="Times New Roman" w:eastAsiaTheme="minorEastAsia"/>
          <w:sz w:val="21"/>
          <w:szCs w:val="21"/>
        </w:rPr>
        <w:t>加深对中学几何理论与方法的理解, 获得在比较高的观点下处理几何问题的能力，初步获得教学体验，具备基本教学技能，具有初步的数学教学能力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”吗？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A完全达到；    B 大部分达到；    C 部分达到；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D大部分未达到；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E完全未达到；</w:t>
      </w:r>
    </w:p>
    <w:p>
      <w:pPr>
        <w:numPr>
          <w:ilvl w:val="0"/>
          <w:numId w:val="0"/>
        </w:numPr>
        <w:spacing w:after="0" w:line="400" w:lineRule="exact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.通过本门课程学习，你能“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___________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课程目标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3（</w:t>
      </w:r>
      <w:r>
        <w:rPr>
          <w:rFonts w:ascii="Times New Roman" w:hAnsi="Times New Roman" w:cs="Times New Roman" w:eastAsiaTheme="minorEastAsia"/>
          <w:sz w:val="21"/>
          <w:szCs w:val="21"/>
        </w:rPr>
        <w:t>建立对解析几何课程的兴趣，能阐述解析几何在科技进步中所起的重要作用，坚定投身数学教育事业的决心，以成为中学数学教师为荣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A完全达到；    B 大部分达到；    C 部分达到；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D大部分未达到；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E完全未达到；</w:t>
      </w:r>
    </w:p>
    <w:p>
      <w:pPr>
        <w:numPr>
          <w:ilvl w:val="0"/>
          <w:numId w:val="0"/>
        </w:numPr>
        <w:spacing w:after="0" w:line="400" w:lineRule="exact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.通过本门课程学习，你能“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___________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课程目标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4（</w:t>
      </w:r>
      <w:r>
        <w:rPr>
          <w:rFonts w:ascii="Times New Roman" w:hAnsi="Times New Roman" w:cs="Times New Roman" w:eastAsiaTheme="minorEastAsia"/>
          <w:sz w:val="21"/>
          <w:szCs w:val="21"/>
        </w:rPr>
        <w:t>能够利用课程所学知识进行数学建模以解决实际问题，具备良好的团队沟通协作能力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A完全达到；    B 大部分达到；    C 部分达到；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D大部分未达到；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E完全未达到；</w:t>
      </w:r>
    </w:p>
    <w:p>
      <w:pPr>
        <w:spacing w:after="0" w:line="400" w:lineRule="exact"/>
        <w:ind w:firstLine="420" w:firstLineChars="20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B7F9A"/>
    <w:multiLevelType w:val="multilevel"/>
    <w:tmpl w:val="0A4B7F9A"/>
    <w:lvl w:ilvl="0" w:tentative="0">
      <w:start w:val="1"/>
      <w:numFmt w:val="japaneseCounting"/>
      <w:pStyle w:val="15"/>
      <w:lvlText w:val="%1、"/>
      <w:lvlJc w:val="left"/>
      <w:pPr>
        <w:ind w:left="720" w:hanging="720"/>
      </w:pPr>
      <w:rPr>
        <w:rFonts w:hint="default" w:eastAsia="黑体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E63A4"/>
    <w:multiLevelType w:val="singleLevel"/>
    <w:tmpl w:val="35BE63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mY4NWIyOTc3NTQ0YTg1MWMzMzYyOTRlNWJhNmYifQ=="/>
  </w:docVars>
  <w:rsids>
    <w:rsidRoot w:val="08D17DB7"/>
    <w:rsid w:val="00015B2A"/>
    <w:rsid w:val="00064318"/>
    <w:rsid w:val="00091D41"/>
    <w:rsid w:val="00097506"/>
    <w:rsid w:val="000B436A"/>
    <w:rsid w:val="000C3ADD"/>
    <w:rsid w:val="000F32AF"/>
    <w:rsid w:val="00115641"/>
    <w:rsid w:val="0014114D"/>
    <w:rsid w:val="0014283B"/>
    <w:rsid w:val="00162B7E"/>
    <w:rsid w:val="001D2070"/>
    <w:rsid w:val="00255705"/>
    <w:rsid w:val="00263487"/>
    <w:rsid w:val="002673C9"/>
    <w:rsid w:val="0028428A"/>
    <w:rsid w:val="002B0BE5"/>
    <w:rsid w:val="002C49D0"/>
    <w:rsid w:val="002C7C8E"/>
    <w:rsid w:val="002E177A"/>
    <w:rsid w:val="002E28D8"/>
    <w:rsid w:val="002E302E"/>
    <w:rsid w:val="004135BF"/>
    <w:rsid w:val="00443F0D"/>
    <w:rsid w:val="00452A3D"/>
    <w:rsid w:val="004B6161"/>
    <w:rsid w:val="004D1D25"/>
    <w:rsid w:val="004E63E6"/>
    <w:rsid w:val="004F559C"/>
    <w:rsid w:val="00511C8D"/>
    <w:rsid w:val="00543BC0"/>
    <w:rsid w:val="00547CE1"/>
    <w:rsid w:val="00560B59"/>
    <w:rsid w:val="005C7E43"/>
    <w:rsid w:val="00613037"/>
    <w:rsid w:val="006A406D"/>
    <w:rsid w:val="00716AB6"/>
    <w:rsid w:val="00732078"/>
    <w:rsid w:val="00735C6C"/>
    <w:rsid w:val="00797292"/>
    <w:rsid w:val="007B64C9"/>
    <w:rsid w:val="007C362D"/>
    <w:rsid w:val="008326AB"/>
    <w:rsid w:val="00850695"/>
    <w:rsid w:val="00883532"/>
    <w:rsid w:val="009005BD"/>
    <w:rsid w:val="00983530"/>
    <w:rsid w:val="009A51B0"/>
    <w:rsid w:val="009A77D8"/>
    <w:rsid w:val="00A206B0"/>
    <w:rsid w:val="00A247A8"/>
    <w:rsid w:val="00A60AB1"/>
    <w:rsid w:val="00A61A52"/>
    <w:rsid w:val="00A876EC"/>
    <w:rsid w:val="00B066A7"/>
    <w:rsid w:val="00B22C48"/>
    <w:rsid w:val="00B51208"/>
    <w:rsid w:val="00BB2698"/>
    <w:rsid w:val="00BB5BA6"/>
    <w:rsid w:val="00C55A4D"/>
    <w:rsid w:val="00C6156D"/>
    <w:rsid w:val="00CB092B"/>
    <w:rsid w:val="00CB17A5"/>
    <w:rsid w:val="00CC3108"/>
    <w:rsid w:val="00CC7D2E"/>
    <w:rsid w:val="00D057E8"/>
    <w:rsid w:val="00D152D4"/>
    <w:rsid w:val="00D6030A"/>
    <w:rsid w:val="00D76843"/>
    <w:rsid w:val="00D83399"/>
    <w:rsid w:val="00E15F62"/>
    <w:rsid w:val="00E5156B"/>
    <w:rsid w:val="00E614AB"/>
    <w:rsid w:val="00E63FFA"/>
    <w:rsid w:val="00E71B15"/>
    <w:rsid w:val="00F05D92"/>
    <w:rsid w:val="00F25819"/>
    <w:rsid w:val="00F26230"/>
    <w:rsid w:val="00F67226"/>
    <w:rsid w:val="00F864E5"/>
    <w:rsid w:val="00FB5791"/>
    <w:rsid w:val="00FE78ED"/>
    <w:rsid w:val="01A76C70"/>
    <w:rsid w:val="03A557EB"/>
    <w:rsid w:val="03C55996"/>
    <w:rsid w:val="03CC5D27"/>
    <w:rsid w:val="065344DE"/>
    <w:rsid w:val="06EC048E"/>
    <w:rsid w:val="08CD6D1E"/>
    <w:rsid w:val="08D17DB7"/>
    <w:rsid w:val="09CA53D5"/>
    <w:rsid w:val="09E900F9"/>
    <w:rsid w:val="0A286115"/>
    <w:rsid w:val="0D1E30E5"/>
    <w:rsid w:val="0D9C676A"/>
    <w:rsid w:val="0DD8176C"/>
    <w:rsid w:val="0EC04507"/>
    <w:rsid w:val="0F4B5AEB"/>
    <w:rsid w:val="0F657030"/>
    <w:rsid w:val="10645539"/>
    <w:rsid w:val="10D03F34"/>
    <w:rsid w:val="1232380F"/>
    <w:rsid w:val="129C31D9"/>
    <w:rsid w:val="13C44C6D"/>
    <w:rsid w:val="177C7D54"/>
    <w:rsid w:val="18151B5A"/>
    <w:rsid w:val="18583BD5"/>
    <w:rsid w:val="18963DCB"/>
    <w:rsid w:val="18BC012B"/>
    <w:rsid w:val="18E71B66"/>
    <w:rsid w:val="194C3B6E"/>
    <w:rsid w:val="197B5DCD"/>
    <w:rsid w:val="1A015536"/>
    <w:rsid w:val="1A8B5560"/>
    <w:rsid w:val="1BE340FE"/>
    <w:rsid w:val="1E067C30"/>
    <w:rsid w:val="1F8F03C2"/>
    <w:rsid w:val="20C60106"/>
    <w:rsid w:val="20F326ED"/>
    <w:rsid w:val="238D1A59"/>
    <w:rsid w:val="25330144"/>
    <w:rsid w:val="25981AB5"/>
    <w:rsid w:val="25A71CF8"/>
    <w:rsid w:val="2602312C"/>
    <w:rsid w:val="273B6B9C"/>
    <w:rsid w:val="27AE3812"/>
    <w:rsid w:val="27E56B08"/>
    <w:rsid w:val="28C54CEF"/>
    <w:rsid w:val="290D4568"/>
    <w:rsid w:val="2B373BDF"/>
    <w:rsid w:val="2B9176D3"/>
    <w:rsid w:val="2BDA2E28"/>
    <w:rsid w:val="2C332538"/>
    <w:rsid w:val="2D91547A"/>
    <w:rsid w:val="2DA52353"/>
    <w:rsid w:val="2DD92C6B"/>
    <w:rsid w:val="2DEE123B"/>
    <w:rsid w:val="2F991422"/>
    <w:rsid w:val="2FD8767E"/>
    <w:rsid w:val="30F862B4"/>
    <w:rsid w:val="31BB1005"/>
    <w:rsid w:val="330469DC"/>
    <w:rsid w:val="341E7629"/>
    <w:rsid w:val="342235BE"/>
    <w:rsid w:val="36C80A95"/>
    <w:rsid w:val="38797524"/>
    <w:rsid w:val="38D26C34"/>
    <w:rsid w:val="38E35AD8"/>
    <w:rsid w:val="391B123B"/>
    <w:rsid w:val="391E5E15"/>
    <w:rsid w:val="3A55661E"/>
    <w:rsid w:val="3A7206CF"/>
    <w:rsid w:val="3D263D15"/>
    <w:rsid w:val="3DBA4867"/>
    <w:rsid w:val="3DDA0A65"/>
    <w:rsid w:val="3F20694C"/>
    <w:rsid w:val="3F9126D8"/>
    <w:rsid w:val="3FC217B1"/>
    <w:rsid w:val="40050660"/>
    <w:rsid w:val="40420B44"/>
    <w:rsid w:val="40890521"/>
    <w:rsid w:val="40AF392E"/>
    <w:rsid w:val="40F71D21"/>
    <w:rsid w:val="415A003E"/>
    <w:rsid w:val="41730098"/>
    <w:rsid w:val="41792343"/>
    <w:rsid w:val="42733236"/>
    <w:rsid w:val="42ED2FE9"/>
    <w:rsid w:val="42F3082F"/>
    <w:rsid w:val="434F15AD"/>
    <w:rsid w:val="4352109E"/>
    <w:rsid w:val="43E53CC0"/>
    <w:rsid w:val="44380130"/>
    <w:rsid w:val="447E2955"/>
    <w:rsid w:val="44BC2C73"/>
    <w:rsid w:val="44BD2133"/>
    <w:rsid w:val="454809AA"/>
    <w:rsid w:val="45760F41"/>
    <w:rsid w:val="467F21AA"/>
    <w:rsid w:val="46DC75FC"/>
    <w:rsid w:val="471D19C3"/>
    <w:rsid w:val="497B4195"/>
    <w:rsid w:val="49B52386"/>
    <w:rsid w:val="49C10D2B"/>
    <w:rsid w:val="4B594D40"/>
    <w:rsid w:val="4BF41348"/>
    <w:rsid w:val="4C786BA8"/>
    <w:rsid w:val="4CE54D31"/>
    <w:rsid w:val="4CE57015"/>
    <w:rsid w:val="4D4D1254"/>
    <w:rsid w:val="4DA90C95"/>
    <w:rsid w:val="4DE77543"/>
    <w:rsid w:val="4F9D7870"/>
    <w:rsid w:val="5052092F"/>
    <w:rsid w:val="51795BF3"/>
    <w:rsid w:val="52A30242"/>
    <w:rsid w:val="550E3D93"/>
    <w:rsid w:val="56DF0A43"/>
    <w:rsid w:val="579655A5"/>
    <w:rsid w:val="58615BB3"/>
    <w:rsid w:val="586E4703"/>
    <w:rsid w:val="58D81BED"/>
    <w:rsid w:val="594F3150"/>
    <w:rsid w:val="59802797"/>
    <w:rsid w:val="59F36D13"/>
    <w:rsid w:val="5A51616F"/>
    <w:rsid w:val="5B317840"/>
    <w:rsid w:val="5BFC0F76"/>
    <w:rsid w:val="5D2E6280"/>
    <w:rsid w:val="5D357D50"/>
    <w:rsid w:val="5D6677C8"/>
    <w:rsid w:val="5E2644CF"/>
    <w:rsid w:val="5E4310FF"/>
    <w:rsid w:val="5EA05AA5"/>
    <w:rsid w:val="5EFB03E4"/>
    <w:rsid w:val="5FE64BF0"/>
    <w:rsid w:val="60636240"/>
    <w:rsid w:val="60D12BD2"/>
    <w:rsid w:val="613320B7"/>
    <w:rsid w:val="615C33BC"/>
    <w:rsid w:val="61BC3E5A"/>
    <w:rsid w:val="63DF11B0"/>
    <w:rsid w:val="6401394C"/>
    <w:rsid w:val="671E6BB6"/>
    <w:rsid w:val="67902011"/>
    <w:rsid w:val="685F3791"/>
    <w:rsid w:val="6AA933EA"/>
    <w:rsid w:val="6B6353D7"/>
    <w:rsid w:val="6C5C0714"/>
    <w:rsid w:val="6C843D4B"/>
    <w:rsid w:val="6CBE50CC"/>
    <w:rsid w:val="6CC04DC3"/>
    <w:rsid w:val="6EA63A9D"/>
    <w:rsid w:val="6EB0436E"/>
    <w:rsid w:val="6ED22195"/>
    <w:rsid w:val="6FB50120"/>
    <w:rsid w:val="6FC34F4E"/>
    <w:rsid w:val="701D29C4"/>
    <w:rsid w:val="705636CC"/>
    <w:rsid w:val="70F84783"/>
    <w:rsid w:val="735B7F50"/>
    <w:rsid w:val="744114FF"/>
    <w:rsid w:val="74E90663"/>
    <w:rsid w:val="758E76F6"/>
    <w:rsid w:val="772B6C91"/>
    <w:rsid w:val="7A432634"/>
    <w:rsid w:val="7A685221"/>
    <w:rsid w:val="7A992B33"/>
    <w:rsid w:val="7BF46BED"/>
    <w:rsid w:val="7E0E4770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ind w:firstLine="560"/>
      <w:jc w:val="left"/>
    </w:pPr>
    <w:rPr>
      <w:rFonts w:ascii="Calibri" w:hAnsi="Calibri" w:cs="Times New Roman"/>
      <w:kern w:val="0"/>
      <w:sz w:val="22"/>
    </w:rPr>
  </w:style>
  <w:style w:type="paragraph" w:styleId="3">
    <w:name w:val="annotation text"/>
    <w:basedOn w:val="1"/>
    <w:unhideWhenUsed/>
    <w:qFormat/>
    <w:uiPriority w:val="99"/>
    <w:pPr>
      <w:jc w:val="left"/>
    </w:pPr>
    <w:rPr>
      <w:rFonts w:eastAsiaTheme="minorEastAsia"/>
    </w:rPr>
  </w:style>
  <w:style w:type="paragraph" w:styleId="4">
    <w:name w:val="Body Text"/>
    <w:basedOn w:val="1"/>
    <w:unhideWhenUsed/>
    <w:qFormat/>
    <w:uiPriority w:val="1"/>
    <w:pPr>
      <w:autoSpaceDE w:val="0"/>
      <w:autoSpaceDN w:val="0"/>
    </w:pPr>
    <w:rPr>
      <w:rFonts w:ascii="宋体" w:hAnsi="宋体" w:cs="宋体"/>
      <w:sz w:val="24"/>
      <w:szCs w:val="24"/>
      <w:lang w:val="zh-CN" w:bidi="zh-CN"/>
    </w:rPr>
  </w:style>
  <w:style w:type="paragraph" w:styleId="5">
    <w:name w:val="Body Text Indent"/>
    <w:basedOn w:val="1"/>
    <w:qFormat/>
    <w:uiPriority w:val="0"/>
    <w:pPr>
      <w:ind w:left="420"/>
      <w:jc w:val="center"/>
    </w:pPr>
    <w:rPr>
      <w:rFonts w:ascii="Times New Roman" w:hAnsi="Times New Roman" w:cs="Times New Roman"/>
      <w:szCs w:val="24"/>
    </w:r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表格"/>
    <w:basedOn w:val="1"/>
    <w:qFormat/>
    <w:uiPriority w:val="0"/>
    <w:pPr>
      <w:spacing w:line="360" w:lineRule="auto"/>
    </w:pPr>
    <w:rPr>
      <w:rFonts w:cs="宋体"/>
      <w:sz w:val="18"/>
      <w:szCs w:val="20"/>
    </w:rPr>
  </w:style>
  <w:style w:type="paragraph" w:customStyle="1" w:styleId="15">
    <w:name w:val="Reference"/>
    <w:basedOn w:val="1"/>
    <w:qFormat/>
    <w:uiPriority w:val="0"/>
    <w:pPr>
      <w:numPr>
        <w:ilvl w:val="0"/>
        <w:numId w:val="1"/>
      </w:numPr>
    </w:pPr>
    <w:rPr>
      <w:rFonts w:cs="Times New Roman"/>
      <w:sz w:val="15"/>
      <w:szCs w:val="24"/>
    </w:rPr>
  </w:style>
  <w:style w:type="paragraph" w:customStyle="1" w:styleId="16">
    <w:name w:val="在表格内文字"/>
    <w:basedOn w:val="1"/>
    <w:qFormat/>
    <w:uiPriority w:val="0"/>
    <w:rPr>
      <w:rFonts w:eastAsia="楷体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line="301" w:lineRule="exact"/>
      <w:jc w:val="right"/>
    </w:pPr>
    <w:rPr>
      <w:rFonts w:ascii="宋体" w:hAnsi="宋体" w:cs="宋体"/>
      <w:lang w:val="zh-CN" w:bidi="zh-CN"/>
    </w:rPr>
  </w:style>
  <w:style w:type="character" w:customStyle="1" w:styleId="19">
    <w:name w:val="页眉 字符"/>
    <w:basedOn w:val="12"/>
    <w:link w:val="8"/>
    <w:qFormat/>
    <w:uiPriority w:val="0"/>
    <w:rPr>
      <w:rFonts w:eastAsia="宋体"/>
      <w:kern w:val="2"/>
      <w:sz w:val="18"/>
      <w:szCs w:val="18"/>
    </w:rPr>
  </w:style>
  <w:style w:type="character" w:customStyle="1" w:styleId="20">
    <w:name w:val="页脚 字符"/>
    <w:basedOn w:val="12"/>
    <w:link w:val="7"/>
    <w:qFormat/>
    <w:uiPriority w:val="0"/>
    <w:rPr>
      <w:rFonts w:eastAsia="宋体"/>
      <w:kern w:val="2"/>
      <w:sz w:val="18"/>
      <w:szCs w:val="18"/>
    </w:rPr>
  </w:style>
  <w:style w:type="character" w:customStyle="1" w:styleId="21">
    <w:name w:val="批注框文本 字符"/>
    <w:basedOn w:val="12"/>
    <w:link w:val="6"/>
    <w:qFormat/>
    <w:uiPriority w:val="0"/>
    <w:rPr>
      <w:rFonts w:eastAsia="宋体"/>
      <w:kern w:val="2"/>
      <w:sz w:val="18"/>
      <w:szCs w:val="18"/>
    </w:rPr>
  </w:style>
  <w:style w:type="character" w:styleId="22">
    <w:name w:val="Placeholder Text"/>
    <w:basedOn w:val="12"/>
    <w:semiHidden/>
    <w:qFormat/>
    <w:uiPriority w:val="99"/>
    <w:rPr>
      <w:color w:val="808080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课程目标1</c:v>
                </c:pt>
                <c:pt idx="1">
                  <c:v>课程目标2</c:v>
                </c:pt>
                <c:pt idx="2">
                  <c:v>课程目标3</c:v>
                </c:pt>
                <c:pt idx="3">
                  <c:v>课程目标4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0.8679</c:v>
                </c:pt>
                <c:pt idx="1">
                  <c:v>0.8321</c:v>
                </c:pt>
                <c:pt idx="2">
                  <c:v>0.912</c:v>
                </c:pt>
                <c:pt idx="3">
                  <c:v>0.762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课程目标1</c:v>
                </c:pt>
                <c:pt idx="1">
                  <c:v>课程目标2</c:v>
                </c:pt>
                <c:pt idx="2">
                  <c:v>课程目标3</c:v>
                </c:pt>
                <c:pt idx="3">
                  <c:v>课程目标4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课程目标1</c:v>
                </c:pt>
                <c:pt idx="1">
                  <c:v>课程目标2</c:v>
                </c:pt>
                <c:pt idx="2">
                  <c:v>课程目标3</c:v>
                </c:pt>
                <c:pt idx="3">
                  <c:v>课程目标4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4144511"/>
        <c:axId val="623936879"/>
      </c:barChart>
      <c:catAx>
        <c:axId val="844144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23936879"/>
        <c:crosses val="autoZero"/>
        <c:auto val="1"/>
        <c:lblAlgn val="ctr"/>
        <c:lblOffset val="100"/>
        <c:noMultiLvlLbl val="0"/>
      </c:catAx>
      <c:valAx>
        <c:axId val="623936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41445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课程目标1</c:v>
                </c:pt>
                <c:pt idx="1">
                  <c:v>课程目标2</c:v>
                </c:pt>
                <c:pt idx="2">
                  <c:v>课程目标3</c:v>
                </c:pt>
                <c:pt idx="3">
                  <c:v>课程目标4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0.8925</c:v>
                </c:pt>
                <c:pt idx="1">
                  <c:v>0.8175</c:v>
                </c:pt>
                <c:pt idx="2">
                  <c:v>0.83</c:v>
                </c:pt>
                <c:pt idx="3">
                  <c:v>0.845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课程目标1</c:v>
                </c:pt>
                <c:pt idx="1">
                  <c:v>课程目标2</c:v>
                </c:pt>
                <c:pt idx="2">
                  <c:v>课程目标3</c:v>
                </c:pt>
                <c:pt idx="3">
                  <c:v>课程目标4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课程目标1</c:v>
                </c:pt>
                <c:pt idx="1">
                  <c:v>课程目标2</c:v>
                </c:pt>
                <c:pt idx="2">
                  <c:v>课程目标3</c:v>
                </c:pt>
                <c:pt idx="3">
                  <c:v>课程目标4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4144511"/>
        <c:axId val="623936879"/>
      </c:barChart>
      <c:catAx>
        <c:axId val="844144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23936879"/>
        <c:crosses val="autoZero"/>
        <c:auto val="1"/>
        <c:lblAlgn val="ctr"/>
        <c:lblOffset val="100"/>
        <c:noMultiLvlLbl val="0"/>
      </c:catAx>
      <c:valAx>
        <c:axId val="623936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41445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3478</Words>
  <Characters>4813</Characters>
  <Lines>50</Lines>
  <Paragraphs>14</Paragraphs>
  <TotalTime>8</TotalTime>
  <ScaleCrop>false</ScaleCrop>
  <LinksUpToDate>false</LinksUpToDate>
  <CharactersWithSpaces>5253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2023-04-06T14:19:00Z</dcterms:created>
  <dc:creator>和</dc:creator>
  <cp:lastModifiedBy>和</cp:lastModifiedBy>
  <dcterms:modified xsi:type="dcterms:W3CDTF">2023-07-05T01:56:30Z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AC82C759B6694890853772263CFDBDFC_11</vt:lpwstr>
  </property>
</Properties>
</file>